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УКРАЇНА</w:t>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6"/>
          <w:szCs w:val="26"/>
          <w:u w:val="none"/>
          <w:shd w:fill="auto" w:val="clear"/>
          <w:vertAlign w:val="baseline"/>
        </w:rPr>
      </w:pPr>
      <w:r w:rsidDel="00000000" w:rsidR="00000000" w:rsidRPr="00000000">
        <w:rPr>
          <w:rFonts w:ascii="Times" w:cs="Times" w:eastAsia="Times" w:hAnsi="Times"/>
          <w:b w:val="0"/>
          <w:i w:val="0"/>
          <w:smallCaps w:val="0"/>
          <w:strike w:val="0"/>
          <w:color w:val="000000"/>
          <w:sz w:val="26"/>
          <w:szCs w:val="26"/>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1"/>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6"/>
          <w:szCs w:val="26"/>
          <w:u w:val="none"/>
          <w:shd w:fill="auto" w:val="clear"/>
          <w:vertAlign w:val="baseline"/>
          <w:rtl w:val="0"/>
        </w:rPr>
        <w:t xml:space="preserve">РОЗПОРЯДЖЕННЯ</w:t>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26 жовтня 2018 року</w:t>
        <w:tab/>
        <w:tab/>
        <w:tab/>
        <w:tab/>
        <w:tab/>
        <w:t xml:space="preserve">№925</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Про надання дозволу гр. Малиновському І.І.</w:t>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на розробку технічної документації із </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землеустрою щодо встановлення (відновлення) </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меж земельної ділянки в натурі (на місцевості)</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для ведення товарного сільськогосподарського </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виробництва на території Підберізцівської</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сільської ради за межами населеного пункту</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1"/>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Відповідно до ст. ст. 6, 41 Закону України „Про місцеві державні адміністрації”,  ст. ст. 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55 Закону України “Про землеустрій”, розглянувши заяву гр. Малиновського І.І.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1. Дати дозвіл гр. Малиновському Івану Івановичу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1,31 га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2. Гр. Малиновському І.І.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ab/>
        <w:t xml:space="preserve">Голова</w:t>
        <w:tab/>
        <w:tab/>
        <w:tab/>
        <w:tab/>
        <w:tab/>
        <w:tab/>
        <w:tab/>
        <w:t xml:space="preserve">І.С.ХРУНЬ</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